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EF00" w14:textId="14DDA485" w:rsidR="0064173D" w:rsidRDefault="000A587D" w:rsidP="0064173D">
      <w:pPr>
        <w:jc w:val="center"/>
        <w:rPr>
          <w:b/>
          <w:u w:val="single"/>
        </w:rPr>
      </w:pPr>
      <w:r>
        <w:rPr>
          <w:b/>
          <w:u w:val="single"/>
        </w:rPr>
        <w:t xml:space="preserve">Substitute </w:t>
      </w:r>
      <w:r w:rsidR="0064173D">
        <w:rPr>
          <w:b/>
          <w:u w:val="single"/>
        </w:rPr>
        <w:t>Narrative and Plans</w:t>
      </w:r>
    </w:p>
    <w:p w14:paraId="39D4EF01" w14:textId="77777777" w:rsidR="0064173D" w:rsidRDefault="0064173D" w:rsidP="0064173D">
      <w:pPr>
        <w:jc w:val="center"/>
        <w:rPr>
          <w:b/>
          <w:u w:val="single"/>
        </w:rPr>
      </w:pPr>
      <w:r>
        <w:rPr>
          <w:b/>
          <w:u w:val="single"/>
        </w:rPr>
        <w:t>Type-1 Zoning Map Amendment</w:t>
      </w:r>
    </w:p>
    <w:p w14:paraId="39D4EF04" w14:textId="691480AB" w:rsidR="0064173D" w:rsidRDefault="0064173D" w:rsidP="0064173D">
      <w:pPr>
        <w:jc w:val="center"/>
        <w:rPr>
          <w:b/>
          <w:u w:val="single"/>
        </w:rPr>
      </w:pPr>
      <w:r>
        <w:rPr>
          <w:b/>
          <w:u w:val="single"/>
        </w:rPr>
        <w:t xml:space="preserve">For </w:t>
      </w:r>
      <w:r w:rsidR="00EE1861">
        <w:rPr>
          <w:b/>
          <w:u w:val="single"/>
        </w:rPr>
        <w:t>453-55 W Briar</w:t>
      </w:r>
    </w:p>
    <w:p w14:paraId="39D4EF05" w14:textId="1F71D16A" w:rsidR="0064173D" w:rsidRDefault="0064173D" w:rsidP="0064173D">
      <w:pPr>
        <w:jc w:val="center"/>
        <w:rPr>
          <w:b/>
          <w:u w:val="single"/>
        </w:rPr>
      </w:pPr>
    </w:p>
    <w:p w14:paraId="39D4EF06" w14:textId="45E64468" w:rsidR="0064173D" w:rsidRDefault="00600B81" w:rsidP="0064173D">
      <w:pPr>
        <w:pStyle w:val="ListParagraph"/>
        <w:numPr>
          <w:ilvl w:val="0"/>
          <w:numId w:val="11"/>
        </w:numPr>
        <w:jc w:val="both"/>
      </w:pPr>
      <w:r w:rsidRPr="00FC73FB">
        <w:rPr>
          <w:bCs/>
        </w:rPr>
        <w:t xml:space="preserve">Applicant seeks a zoning change from RM-5 to RM-6 to construct a new </w:t>
      </w:r>
      <w:r w:rsidR="00894AA8">
        <w:rPr>
          <w:bCs/>
        </w:rPr>
        <w:t>5</w:t>
      </w:r>
      <w:r w:rsidRPr="00FC73FB">
        <w:rPr>
          <w:bCs/>
        </w:rPr>
        <w:t xml:space="preserve">-story, 8-dwelling unit residential building </w:t>
      </w:r>
      <w:r w:rsidR="00894AA8">
        <w:rPr>
          <w:bCs/>
        </w:rPr>
        <w:t>with</w:t>
      </w:r>
      <w:r w:rsidR="00FC73FB" w:rsidRPr="00FC73FB">
        <w:rPr>
          <w:bCs/>
        </w:rPr>
        <w:t xml:space="preserve"> private rooftop decks </w:t>
      </w:r>
      <w:r w:rsidR="00894AA8">
        <w:rPr>
          <w:bCs/>
        </w:rPr>
        <w:t>and</w:t>
      </w:r>
      <w:r w:rsidR="00FC73FB" w:rsidRPr="00FC73FB">
        <w:rPr>
          <w:bCs/>
        </w:rPr>
        <w:t xml:space="preserve"> rooftop stair enclosures. The zoning change is to allow an increase in building height and floor area ratio. The design will provide 1</w:t>
      </w:r>
      <w:r w:rsidR="00894AA8">
        <w:rPr>
          <w:bCs/>
        </w:rPr>
        <w:t>2</w:t>
      </w:r>
      <w:r w:rsidR="00FC73FB" w:rsidRPr="00FC73FB">
        <w:rPr>
          <w:bCs/>
        </w:rPr>
        <w:t xml:space="preserve"> on-site in</w:t>
      </w:r>
      <w:r w:rsidR="00FC73FB">
        <w:rPr>
          <w:bCs/>
        </w:rPr>
        <w:t>terio</w:t>
      </w:r>
      <w:r w:rsidR="00FC73FB" w:rsidRPr="00FC73FB">
        <w:rPr>
          <w:bCs/>
        </w:rPr>
        <w:t xml:space="preserve">r parking spaces in a private garage and will comply with all lakefront protection requirements. </w:t>
      </w:r>
      <w:r w:rsidR="0064173D">
        <w:tab/>
      </w:r>
    </w:p>
    <w:p w14:paraId="39D4EF07" w14:textId="77777777" w:rsidR="0064173D" w:rsidRDefault="0064173D" w:rsidP="0064173D">
      <w:pPr>
        <w:jc w:val="both"/>
      </w:pPr>
    </w:p>
    <w:tbl>
      <w:tblPr>
        <w:tblW w:w="8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2610"/>
        <w:gridCol w:w="5310"/>
      </w:tblGrid>
      <w:tr w:rsidR="00600B81" w14:paraId="39D4EF0A" w14:textId="77777777" w:rsidTr="000F0A9B">
        <w:trPr>
          <w:trHeight w:val="301"/>
        </w:trPr>
        <w:tc>
          <w:tcPr>
            <w:tcW w:w="545" w:type="dxa"/>
          </w:tcPr>
          <w:p w14:paraId="213717E9" w14:textId="77777777" w:rsidR="00600B81" w:rsidRDefault="00600B81" w:rsidP="00600B81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9D4EF08" w14:textId="66F3CFB8" w:rsidR="00600B81" w:rsidRDefault="00600B81" w:rsidP="00600B81">
            <w:pPr>
              <w:jc w:val="both"/>
            </w:pPr>
            <w:r>
              <w:t>Lot Area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EF09" w14:textId="3274AD79" w:rsidR="00600B81" w:rsidRDefault="00600B81" w:rsidP="00600B81">
            <w:pPr>
              <w:jc w:val="both"/>
            </w:pPr>
            <w:r>
              <w:t>9,180 sq. ft.</w:t>
            </w:r>
          </w:p>
        </w:tc>
      </w:tr>
      <w:tr w:rsidR="00600B81" w14:paraId="4C8C919D" w14:textId="77777777" w:rsidTr="000F0A9B">
        <w:trPr>
          <w:trHeight w:val="301"/>
        </w:trPr>
        <w:tc>
          <w:tcPr>
            <w:tcW w:w="545" w:type="dxa"/>
          </w:tcPr>
          <w:p w14:paraId="36C4E177" w14:textId="77777777" w:rsidR="00600B81" w:rsidRDefault="00600B81" w:rsidP="00600B81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A0A64CD" w14:textId="6B36DB15" w:rsidR="00600B81" w:rsidRDefault="00600B81" w:rsidP="00600B81">
            <w:pPr>
              <w:jc w:val="both"/>
            </w:pPr>
            <w:r>
              <w:t>Building Area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ECC2" w14:textId="0EA8152E" w:rsidR="00600B81" w:rsidRDefault="00894AA8" w:rsidP="00600B81">
            <w:pPr>
              <w:jc w:val="both"/>
            </w:pPr>
            <w:r>
              <w:t>26,895</w:t>
            </w:r>
            <w:r w:rsidR="00600B81">
              <w:t xml:space="preserve"> sq. ft.</w:t>
            </w:r>
          </w:p>
        </w:tc>
      </w:tr>
      <w:tr w:rsidR="00600B81" w14:paraId="39D4EF0D" w14:textId="77777777" w:rsidTr="000F0A9B">
        <w:trPr>
          <w:trHeight w:val="301"/>
        </w:trPr>
        <w:tc>
          <w:tcPr>
            <w:tcW w:w="545" w:type="dxa"/>
          </w:tcPr>
          <w:p w14:paraId="798BE3B6" w14:textId="1F928C15" w:rsidR="00600B81" w:rsidRDefault="00600B81" w:rsidP="00600B81">
            <w:pPr>
              <w:jc w:val="both"/>
            </w:pPr>
            <w:r>
              <w:t>(a)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9D4EF0B" w14:textId="66CAA69B" w:rsidR="00600B81" w:rsidRDefault="00600B81" w:rsidP="00600B81">
            <w:pPr>
              <w:jc w:val="both"/>
            </w:pPr>
            <w:r>
              <w:t>FAR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EF0C" w14:textId="1096DDD8" w:rsidR="00600B81" w:rsidRDefault="00600B81" w:rsidP="00600B81">
            <w:pPr>
              <w:jc w:val="both"/>
            </w:pPr>
            <w:r>
              <w:t>2.</w:t>
            </w:r>
            <w:r w:rsidR="00894AA8">
              <w:t>4</w:t>
            </w:r>
            <w:r>
              <w:t xml:space="preserve"> (2</w:t>
            </w:r>
            <w:r w:rsidR="00894AA8">
              <w:t>2</w:t>
            </w:r>
            <w:r>
              <w:t>,12</w:t>
            </w:r>
            <w:r w:rsidR="00894AA8">
              <w:t>9</w:t>
            </w:r>
            <w:r>
              <w:t xml:space="preserve"> sq. ft.)</w:t>
            </w:r>
          </w:p>
        </w:tc>
      </w:tr>
      <w:tr w:rsidR="00600B81" w14:paraId="39D4EF13" w14:textId="77777777" w:rsidTr="000F0A9B">
        <w:trPr>
          <w:trHeight w:val="301"/>
        </w:trPr>
        <w:tc>
          <w:tcPr>
            <w:tcW w:w="545" w:type="dxa"/>
          </w:tcPr>
          <w:p w14:paraId="40EEA29C" w14:textId="1ACB6887" w:rsidR="00600B81" w:rsidRDefault="00600B81" w:rsidP="00600B81">
            <w:pPr>
              <w:jc w:val="both"/>
            </w:pPr>
            <w:r>
              <w:t>(b)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9D4EF11" w14:textId="1A7CCDC4" w:rsidR="00600B81" w:rsidRDefault="00600B81" w:rsidP="00600B81">
            <w:pPr>
              <w:jc w:val="both"/>
            </w:pPr>
            <w:r>
              <w:t>Density (MLA)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EF12" w14:textId="0A3AA561" w:rsidR="00600B81" w:rsidRDefault="00600B81" w:rsidP="00600B81">
            <w:pPr>
              <w:jc w:val="both"/>
            </w:pPr>
            <w:r>
              <w:t>1,147.5</w:t>
            </w:r>
            <w:r w:rsidR="00FC73FB">
              <w:t xml:space="preserve"> (8 dwelling units)</w:t>
            </w:r>
          </w:p>
        </w:tc>
      </w:tr>
      <w:tr w:rsidR="00600B81" w14:paraId="39D4EF16" w14:textId="77777777" w:rsidTr="000F0A9B">
        <w:trPr>
          <w:trHeight w:val="301"/>
        </w:trPr>
        <w:tc>
          <w:tcPr>
            <w:tcW w:w="545" w:type="dxa"/>
          </w:tcPr>
          <w:p w14:paraId="5EAEB954" w14:textId="5092C073" w:rsidR="00600B81" w:rsidRDefault="00600B81" w:rsidP="00600B81">
            <w:pPr>
              <w:jc w:val="both"/>
            </w:pPr>
            <w:r>
              <w:t>(c)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9D4EF14" w14:textId="24CF06BC" w:rsidR="00600B81" w:rsidRDefault="00600B81" w:rsidP="00600B81">
            <w:pPr>
              <w:jc w:val="both"/>
            </w:pPr>
            <w:r>
              <w:t>Parking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EF15" w14:textId="750EEEF4" w:rsidR="00600B81" w:rsidRDefault="00600B81" w:rsidP="00600B81">
            <w:pPr>
              <w:jc w:val="both"/>
            </w:pPr>
            <w:r>
              <w:t>1</w:t>
            </w:r>
            <w:r w:rsidR="00894AA8">
              <w:t>2</w:t>
            </w:r>
            <w:r>
              <w:t xml:space="preserve"> spaces</w:t>
            </w:r>
          </w:p>
        </w:tc>
      </w:tr>
      <w:tr w:rsidR="008D14E4" w14:paraId="43699A33" w14:textId="77777777" w:rsidTr="000F0A9B">
        <w:trPr>
          <w:trHeight w:val="301"/>
        </w:trPr>
        <w:tc>
          <w:tcPr>
            <w:tcW w:w="545" w:type="dxa"/>
          </w:tcPr>
          <w:p w14:paraId="6FB00A71" w14:textId="29C06674" w:rsidR="008D14E4" w:rsidRDefault="008D14E4" w:rsidP="00600B81">
            <w:pPr>
              <w:jc w:val="both"/>
            </w:pPr>
            <w:r>
              <w:t>(d)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F8D9470" w14:textId="6820BE7E" w:rsidR="008D14E4" w:rsidRDefault="008D14E4" w:rsidP="00600B81">
            <w:pPr>
              <w:jc w:val="both"/>
            </w:pPr>
            <w:r>
              <w:t>Setbacks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66D5" w14:textId="77777777" w:rsidR="008D14E4" w:rsidRDefault="008D14E4" w:rsidP="00600B81">
            <w:pPr>
              <w:jc w:val="both"/>
            </w:pPr>
          </w:p>
        </w:tc>
      </w:tr>
      <w:tr w:rsidR="00600B81" w14:paraId="2B1FD125" w14:textId="77777777" w:rsidTr="000F0A9B">
        <w:trPr>
          <w:trHeight w:val="301"/>
        </w:trPr>
        <w:tc>
          <w:tcPr>
            <w:tcW w:w="545" w:type="dxa"/>
          </w:tcPr>
          <w:p w14:paraId="3CF7498D" w14:textId="46FB62DD" w:rsidR="00600B81" w:rsidRDefault="00600B81" w:rsidP="00600B81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5CD6BC1" w14:textId="3E5A26C8" w:rsidR="00600B81" w:rsidRDefault="008D14E4" w:rsidP="008D14E4">
            <w:r>
              <w:t xml:space="preserve">    </w:t>
            </w:r>
            <w:r w:rsidR="00600B81">
              <w:t>Front Setback</w:t>
            </w:r>
            <w:r w:rsidR="00600B81">
              <w:rPr>
                <w:vertAlign w:val="superscript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BA88" w14:textId="46B3511C" w:rsidR="00600B81" w:rsidRDefault="00600B81" w:rsidP="00600B81">
            <w:pPr>
              <w:jc w:val="both"/>
            </w:pPr>
            <w:r>
              <w:t>12’-2”</w:t>
            </w:r>
          </w:p>
        </w:tc>
      </w:tr>
      <w:tr w:rsidR="00600B81" w14:paraId="63F36F16" w14:textId="77777777" w:rsidTr="000F0A9B">
        <w:trPr>
          <w:trHeight w:val="301"/>
        </w:trPr>
        <w:tc>
          <w:tcPr>
            <w:tcW w:w="545" w:type="dxa"/>
          </w:tcPr>
          <w:p w14:paraId="1698EC9C" w14:textId="77777777" w:rsidR="00600B81" w:rsidRDefault="00600B81" w:rsidP="00600B81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3B9D6BF" w14:textId="2F26570A" w:rsidR="00600B81" w:rsidRDefault="008D14E4" w:rsidP="008D14E4">
            <w:r>
              <w:t xml:space="preserve">    </w:t>
            </w:r>
            <w:r w:rsidR="00600B81">
              <w:t>Rear Setback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0819" w14:textId="4DAF4D7A" w:rsidR="00600B81" w:rsidRDefault="00600B81" w:rsidP="00600B81">
            <w:pPr>
              <w:jc w:val="both"/>
            </w:pPr>
            <w:r>
              <w:t>40’-6”</w:t>
            </w:r>
          </w:p>
        </w:tc>
      </w:tr>
      <w:tr w:rsidR="00600B81" w14:paraId="4FDAE632" w14:textId="77777777" w:rsidTr="000F0A9B">
        <w:trPr>
          <w:trHeight w:val="301"/>
        </w:trPr>
        <w:tc>
          <w:tcPr>
            <w:tcW w:w="545" w:type="dxa"/>
          </w:tcPr>
          <w:p w14:paraId="1B595D79" w14:textId="77777777" w:rsidR="00600B81" w:rsidRDefault="00600B81" w:rsidP="00600B81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E639C42" w14:textId="48A7C841" w:rsidR="00600B81" w:rsidRDefault="008D14E4" w:rsidP="008D14E4">
            <w:r>
              <w:t xml:space="preserve">    </w:t>
            </w:r>
            <w:r w:rsidR="00600B81">
              <w:t>East Side Setback</w:t>
            </w:r>
            <w:r w:rsidR="00600B81">
              <w:rPr>
                <w:vertAlign w:val="superscript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7DBF" w14:textId="70ABB3EB" w:rsidR="00600B81" w:rsidRDefault="00600B81" w:rsidP="00600B81">
            <w:pPr>
              <w:jc w:val="both"/>
            </w:pPr>
            <w:r>
              <w:t xml:space="preserve">3’-8” </w:t>
            </w:r>
          </w:p>
        </w:tc>
      </w:tr>
      <w:tr w:rsidR="00600B81" w14:paraId="108620D7" w14:textId="77777777" w:rsidTr="000F0A9B">
        <w:trPr>
          <w:trHeight w:val="301"/>
        </w:trPr>
        <w:tc>
          <w:tcPr>
            <w:tcW w:w="545" w:type="dxa"/>
          </w:tcPr>
          <w:p w14:paraId="32F0EB92" w14:textId="77777777" w:rsidR="00600B81" w:rsidRDefault="00600B81" w:rsidP="00600B81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F8A05CC" w14:textId="71547D76" w:rsidR="00600B81" w:rsidRDefault="008D14E4" w:rsidP="008D14E4">
            <w:r>
              <w:t xml:space="preserve">    </w:t>
            </w:r>
            <w:r w:rsidR="00600B81">
              <w:t>West Side Setback</w:t>
            </w:r>
            <w:r w:rsidR="00600B81">
              <w:rPr>
                <w:vertAlign w:val="superscript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4112" w14:textId="6A46050B" w:rsidR="00600B81" w:rsidRDefault="00600B81" w:rsidP="00600B81">
            <w:pPr>
              <w:jc w:val="both"/>
            </w:pPr>
            <w:r>
              <w:t>3’-8”</w:t>
            </w:r>
          </w:p>
        </w:tc>
      </w:tr>
      <w:tr w:rsidR="00600B81" w14:paraId="39D4EF19" w14:textId="77777777" w:rsidTr="000F0A9B">
        <w:trPr>
          <w:trHeight w:val="301"/>
        </w:trPr>
        <w:tc>
          <w:tcPr>
            <w:tcW w:w="545" w:type="dxa"/>
          </w:tcPr>
          <w:p w14:paraId="1ACCF6EB" w14:textId="020D71CF" w:rsidR="00600B81" w:rsidRDefault="00600B81" w:rsidP="00600B81">
            <w:pPr>
              <w:jc w:val="both"/>
            </w:pPr>
            <w:r>
              <w:t>(e)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9D4EF17" w14:textId="7008C07A" w:rsidR="00600B81" w:rsidRDefault="00600B81" w:rsidP="00600B81">
            <w:pPr>
              <w:jc w:val="both"/>
            </w:pPr>
            <w:r>
              <w:t>Building Height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EF18" w14:textId="4463C905" w:rsidR="00600B81" w:rsidRDefault="00894AA8" w:rsidP="00600B81">
            <w:pPr>
              <w:jc w:val="both"/>
            </w:pPr>
            <w:r>
              <w:t>66’-10”</w:t>
            </w:r>
            <w:r w:rsidR="00600B81">
              <w:t xml:space="preserve"> </w:t>
            </w:r>
            <w:r>
              <w:t>mean height of highest roof element</w:t>
            </w:r>
          </w:p>
        </w:tc>
      </w:tr>
      <w:tr w:rsidR="00600B81" w14:paraId="39D4EF28" w14:textId="77777777" w:rsidTr="000F0A9B">
        <w:trPr>
          <w:trHeight w:val="301"/>
        </w:trPr>
        <w:tc>
          <w:tcPr>
            <w:tcW w:w="545" w:type="dxa"/>
          </w:tcPr>
          <w:p w14:paraId="67902FE1" w14:textId="77777777" w:rsidR="00600B81" w:rsidRDefault="00600B81" w:rsidP="00600B81"/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9D4EF26" w14:textId="688FA35C" w:rsidR="00600B81" w:rsidRPr="00353236" w:rsidRDefault="00600B81" w:rsidP="00600B81">
            <w:pPr>
              <w:rPr>
                <w:vertAlign w:val="superscript"/>
              </w:rPr>
            </w:pPr>
            <w:r>
              <w:t>Loading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EF27" w14:textId="11938731" w:rsidR="00600B81" w:rsidRDefault="00600B81" w:rsidP="00600B81">
            <w:r>
              <w:t>None required less than 25,000 sq. ft.</w:t>
            </w:r>
          </w:p>
        </w:tc>
      </w:tr>
    </w:tbl>
    <w:p w14:paraId="39D4EF29" w14:textId="77777777" w:rsidR="00695637" w:rsidRDefault="00695637" w:rsidP="00695637">
      <w:pPr>
        <w:jc w:val="both"/>
      </w:pPr>
    </w:p>
    <w:p w14:paraId="39D4EF2A" w14:textId="21622539" w:rsidR="00695637" w:rsidRDefault="004161B9" w:rsidP="008D14E4">
      <w:pPr>
        <w:pStyle w:val="ListParagraph"/>
        <w:numPr>
          <w:ilvl w:val="0"/>
          <w:numId w:val="12"/>
        </w:numPr>
        <w:jc w:val="both"/>
      </w:pPr>
      <w:r>
        <w:t xml:space="preserve">The front setback represents the average of the front yard depth that exists on the nearest two lots on both sides of the subject lot. </w:t>
      </w:r>
    </w:p>
    <w:p w14:paraId="7F21B6E3" w14:textId="77777777" w:rsidR="000F0A9B" w:rsidRDefault="000F0A9B" w:rsidP="000F0A9B">
      <w:pPr>
        <w:ind w:left="720"/>
        <w:jc w:val="both"/>
      </w:pPr>
    </w:p>
    <w:p w14:paraId="39D4EF34" w14:textId="1342ED1E" w:rsidR="0064173D" w:rsidRDefault="004161B9" w:rsidP="0064173D">
      <w:pPr>
        <w:pStyle w:val="ListParagraph"/>
        <w:numPr>
          <w:ilvl w:val="0"/>
          <w:numId w:val="12"/>
        </w:numPr>
        <w:jc w:val="both"/>
      </w:pPr>
      <w:r>
        <w:t>The proposed project will seek an administrative adjustment for a side yard reduction per 17-13-1003-I. “</w:t>
      </w:r>
      <w:r w:rsidRPr="004161B9">
        <w:t>The Zoning Administrator is authorized to approve an administrative adjustment to permit a reduction of up to 50% in the depth of any setback required by the applicable zoning district regulations when such reduction would match the predominate yard depth of existing buildings on the block.</w:t>
      </w:r>
      <w:r>
        <w:t>” Exhibits documenting the existing condition of the block have been included in the drawing set.</w:t>
      </w:r>
    </w:p>
    <w:p w14:paraId="39D4EF35" w14:textId="77777777" w:rsidR="0032254C" w:rsidRDefault="0032254C"/>
    <w:sectPr w:rsidR="0032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77"/>
    <w:multiLevelType w:val="hybridMultilevel"/>
    <w:tmpl w:val="9078F9AA"/>
    <w:lvl w:ilvl="0" w:tplc="3EA825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E4F"/>
    <w:multiLevelType w:val="hybridMultilevel"/>
    <w:tmpl w:val="C8225392"/>
    <w:lvl w:ilvl="0" w:tplc="3EA825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A8A"/>
    <w:multiLevelType w:val="hybridMultilevel"/>
    <w:tmpl w:val="646C0562"/>
    <w:lvl w:ilvl="0" w:tplc="7F08BB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C79B9"/>
    <w:multiLevelType w:val="hybridMultilevel"/>
    <w:tmpl w:val="262C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12A2"/>
    <w:multiLevelType w:val="hybridMultilevel"/>
    <w:tmpl w:val="F440D33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4F50"/>
    <w:multiLevelType w:val="hybridMultilevel"/>
    <w:tmpl w:val="AEFA3F4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1E21"/>
    <w:multiLevelType w:val="hybridMultilevel"/>
    <w:tmpl w:val="DB98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64A65"/>
    <w:multiLevelType w:val="hybridMultilevel"/>
    <w:tmpl w:val="293ADFD2"/>
    <w:lvl w:ilvl="0" w:tplc="3EA825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C0668"/>
    <w:multiLevelType w:val="hybridMultilevel"/>
    <w:tmpl w:val="1E6A0EB2"/>
    <w:lvl w:ilvl="0" w:tplc="47F01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470"/>
    <w:multiLevelType w:val="hybridMultilevel"/>
    <w:tmpl w:val="637C2A26"/>
    <w:lvl w:ilvl="0" w:tplc="07DA7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C1929"/>
    <w:multiLevelType w:val="hybridMultilevel"/>
    <w:tmpl w:val="7B1C7D18"/>
    <w:lvl w:ilvl="0" w:tplc="65725FA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6F54DE"/>
    <w:multiLevelType w:val="hybridMultilevel"/>
    <w:tmpl w:val="D6806B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703944">
    <w:abstractNumId w:val="5"/>
  </w:num>
  <w:num w:numId="2" w16cid:durableId="603610956">
    <w:abstractNumId w:val="2"/>
  </w:num>
  <w:num w:numId="3" w16cid:durableId="1298101173">
    <w:abstractNumId w:val="11"/>
  </w:num>
  <w:num w:numId="4" w16cid:durableId="2067949623">
    <w:abstractNumId w:val="4"/>
  </w:num>
  <w:num w:numId="5" w16cid:durableId="2128506541">
    <w:abstractNumId w:val="10"/>
  </w:num>
  <w:num w:numId="6" w16cid:durableId="1001157026">
    <w:abstractNumId w:val="0"/>
  </w:num>
  <w:num w:numId="7" w16cid:durableId="308945963">
    <w:abstractNumId w:val="7"/>
  </w:num>
  <w:num w:numId="8" w16cid:durableId="1210729990">
    <w:abstractNumId w:val="1"/>
  </w:num>
  <w:num w:numId="9" w16cid:durableId="1089275382">
    <w:abstractNumId w:val="8"/>
  </w:num>
  <w:num w:numId="10" w16cid:durableId="335815415">
    <w:abstractNumId w:val="3"/>
  </w:num>
  <w:num w:numId="11" w16cid:durableId="1374843840">
    <w:abstractNumId w:val="6"/>
  </w:num>
  <w:num w:numId="12" w16cid:durableId="190144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3D"/>
    <w:rsid w:val="000310C9"/>
    <w:rsid w:val="00091EA0"/>
    <w:rsid w:val="000A2784"/>
    <w:rsid w:val="000A587D"/>
    <w:rsid w:val="000F0A9B"/>
    <w:rsid w:val="0032254C"/>
    <w:rsid w:val="00353236"/>
    <w:rsid w:val="00387DDA"/>
    <w:rsid w:val="003A70F9"/>
    <w:rsid w:val="004161B9"/>
    <w:rsid w:val="00600B81"/>
    <w:rsid w:val="0064173D"/>
    <w:rsid w:val="00680D36"/>
    <w:rsid w:val="00695637"/>
    <w:rsid w:val="00894AA8"/>
    <w:rsid w:val="008B61C7"/>
    <w:rsid w:val="008D14E4"/>
    <w:rsid w:val="00C00064"/>
    <w:rsid w:val="00EE1861"/>
    <w:rsid w:val="00EF20A7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EF00"/>
  <w15:chartTrackingRefBased/>
  <w15:docId w15:val="{BBA13268-8DE3-40E9-9C83-7BA66D3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3D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69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Parrish</dc:creator>
  <cp:keywords/>
  <dc:description/>
  <cp:lastModifiedBy>Steve Parrish</cp:lastModifiedBy>
  <cp:revision>2</cp:revision>
  <cp:lastPrinted>2022-09-21T16:59:00Z</cp:lastPrinted>
  <dcterms:created xsi:type="dcterms:W3CDTF">2023-01-06T22:45:00Z</dcterms:created>
  <dcterms:modified xsi:type="dcterms:W3CDTF">2023-01-06T22:45:00Z</dcterms:modified>
</cp:coreProperties>
</file>